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6B0BE" w14:textId="77777777" w:rsidR="00DD553F" w:rsidRDefault="00DD553F" w:rsidP="00DD553F">
      <w:pPr>
        <w:widowControl/>
        <w:jc w:val="left"/>
        <w:rPr>
          <w:rFonts w:ascii="方正黑体_GBK" w:eastAsia="方正黑体_GBK" w:hAnsi="Times" w:cs="方正仿宋_GBK"/>
          <w:kern w:val="0"/>
          <w:sz w:val="33"/>
          <w:szCs w:val="33"/>
          <w:lang w:bidi="ar"/>
        </w:rPr>
      </w:pPr>
      <w:r w:rsidRPr="00A258E4">
        <w:rPr>
          <w:rFonts w:ascii="方正黑体_GBK" w:eastAsia="方正黑体_GBK" w:hAnsi="Times" w:cs="方正仿宋_GBK" w:hint="eastAsia"/>
          <w:kern w:val="0"/>
          <w:sz w:val="33"/>
          <w:szCs w:val="33"/>
          <w:lang w:bidi="ar"/>
        </w:rPr>
        <w:t>附件</w:t>
      </w:r>
      <w:r>
        <w:rPr>
          <w:rFonts w:ascii="方正黑体_GBK" w:eastAsia="方正黑体_GBK" w:hAnsi="Times" w:cs="方正仿宋_GBK"/>
          <w:kern w:val="0"/>
          <w:sz w:val="33"/>
          <w:szCs w:val="33"/>
          <w:lang w:bidi="ar"/>
        </w:rPr>
        <w:t xml:space="preserve">3 </w:t>
      </w:r>
      <w:r w:rsidRPr="003B01D7">
        <w:rPr>
          <w:rFonts w:ascii="方正黑体_GBK" w:eastAsia="方正黑体_GBK" w:hAnsi="Times" w:cs="方正仿宋_GBK" w:hint="eastAsia"/>
          <w:kern w:val="0"/>
          <w:sz w:val="33"/>
          <w:szCs w:val="33"/>
          <w:lang w:bidi="ar"/>
        </w:rPr>
        <w:t>方案报送模板</w:t>
      </w:r>
    </w:p>
    <w:p w14:paraId="18072904" w14:textId="77777777" w:rsidR="00DD553F" w:rsidRDefault="00DD553F" w:rsidP="00DD553F">
      <w:pPr>
        <w:spacing w:line="520" w:lineRule="exact"/>
        <w:jc w:val="center"/>
        <w:rPr>
          <w:rFonts w:ascii="方正小标宋简体" w:eastAsia="方正小标宋简体" w:hAnsi="方正小标宋简体" w:cs="Times New Roman"/>
          <w:kern w:val="1"/>
          <w:sz w:val="44"/>
          <w:szCs w:val="44"/>
        </w:rPr>
      </w:pPr>
    </w:p>
    <w:p w14:paraId="65BD3693" w14:textId="77777777" w:rsidR="00DD553F" w:rsidRDefault="00DD553F" w:rsidP="00DD553F">
      <w:pPr>
        <w:spacing w:line="520" w:lineRule="exact"/>
        <w:jc w:val="center"/>
        <w:rPr>
          <w:rFonts w:ascii="方正小标宋简体" w:eastAsia="方正小标宋简体" w:hAnsi="方正小标宋简体" w:cs="Times New Roman"/>
          <w:kern w:val="1"/>
          <w:sz w:val="44"/>
          <w:szCs w:val="44"/>
        </w:rPr>
      </w:pPr>
      <w:r>
        <w:rPr>
          <w:rFonts w:ascii="方正小标宋简体" w:eastAsia="方正小标宋简体" w:hAnsi="方正小标宋简体" w:cs="Times New Roman"/>
          <w:kern w:val="1"/>
          <w:sz w:val="44"/>
          <w:szCs w:val="44"/>
        </w:rPr>
        <w:t>XX租赁公司</w:t>
      </w:r>
    </w:p>
    <w:p w14:paraId="26E3811E" w14:textId="77777777" w:rsidR="00DD553F" w:rsidRDefault="00DD553F" w:rsidP="00DD553F">
      <w:pPr>
        <w:spacing w:line="520" w:lineRule="exact"/>
        <w:jc w:val="center"/>
        <w:rPr>
          <w:rFonts w:ascii="方正小标宋简体" w:eastAsia="方正小标宋简体" w:hAnsi="方正小标宋简体" w:cs="Times New Roman"/>
          <w:kern w:val="1"/>
          <w:sz w:val="44"/>
          <w:szCs w:val="44"/>
        </w:rPr>
      </w:pPr>
      <w:r>
        <w:rPr>
          <w:rFonts w:ascii="方正小标宋简体" w:eastAsia="方正小标宋简体" w:hAnsi="方正小标宋简体" w:cs="Times New Roman"/>
          <w:kern w:val="1"/>
          <w:sz w:val="44"/>
          <w:szCs w:val="44"/>
        </w:rPr>
        <w:t>售后回租方案（模板）</w:t>
      </w:r>
    </w:p>
    <w:p w14:paraId="00DD1BF7" w14:textId="77777777" w:rsidR="00DD553F" w:rsidRDefault="00DD553F" w:rsidP="00DD553F">
      <w:pPr>
        <w:spacing w:line="480" w:lineRule="exact"/>
        <w:jc w:val="center"/>
        <w:rPr>
          <w:rFonts w:ascii="宋体" w:eastAsia="宋体" w:hAnsi="宋体" w:cs="宋体"/>
          <w:szCs w:val="21"/>
        </w:rPr>
      </w:pPr>
      <w:r>
        <w:rPr>
          <w:rFonts w:ascii="Cambria" w:eastAsia="方正小标宋简体" w:hAnsi="Cambria" w:cs="Cambria"/>
          <w:sz w:val="44"/>
          <w:szCs w:val="44"/>
          <w:shd w:val="clear" w:color="auto" w:fill="FFFFFF"/>
        </w:rPr>
        <w:t> </w:t>
      </w:r>
    </w:p>
    <w:p w14:paraId="3D8691D2" w14:textId="77777777" w:rsidR="00DD553F" w:rsidRDefault="00DD553F" w:rsidP="00DD553F">
      <w:pPr>
        <w:spacing w:line="480" w:lineRule="exact"/>
        <w:rPr>
          <w:rFonts w:ascii="Times New Roman" w:eastAsia="仿宋_GB2312" w:hAnsi="Calibri" w:cs="Calibri"/>
          <w:kern w:val="0"/>
          <w:sz w:val="32"/>
          <w:szCs w:val="32"/>
        </w:rPr>
      </w:pPr>
      <w:r>
        <w:rPr>
          <w:rFonts w:ascii="Times New Roman" w:eastAsia="方正仿宋_GBK" w:hAnsi="Times New Roman" w:cs="Times New Roman" w:hint="eastAsia"/>
          <w:sz w:val="33"/>
          <w:szCs w:val="33"/>
        </w:rPr>
        <w:t>广安交通文化旅游投资建设开发集团有限责任公司</w:t>
      </w:r>
      <w:r>
        <w:rPr>
          <w:rFonts w:ascii="Times New Roman" w:eastAsia="仿宋_GB2312" w:hAnsi="Calibri" w:cs="Calibri"/>
          <w:kern w:val="0"/>
          <w:sz w:val="32"/>
          <w:szCs w:val="32"/>
        </w:rPr>
        <w:t>：</w:t>
      </w:r>
    </w:p>
    <w:p w14:paraId="6E94FCE1"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sidRPr="003B01D7">
        <w:rPr>
          <w:rFonts w:ascii="Times New Roman" w:eastAsia="仿宋_GB2312" w:hAnsi="Calibri" w:cs="Calibri" w:hint="eastAsia"/>
          <w:kern w:val="0"/>
          <w:sz w:val="32"/>
          <w:szCs w:val="32"/>
        </w:rPr>
        <w:t>我公司已获悉贵公司发出的《</w:t>
      </w:r>
      <w:r>
        <w:rPr>
          <w:rFonts w:ascii="Times New Roman" w:eastAsia="仿宋_GB2312" w:hAnsi="Calibri" w:cs="Calibri" w:hint="eastAsia"/>
          <w:kern w:val="0"/>
          <w:sz w:val="32"/>
          <w:szCs w:val="32"/>
        </w:rPr>
        <w:t>广安交旅集团</w:t>
      </w:r>
      <w:r w:rsidRPr="003B01D7">
        <w:rPr>
          <w:rFonts w:ascii="Times New Roman" w:eastAsia="仿宋_GB2312" w:hAnsi="Calibri" w:cs="Calibri"/>
          <w:kern w:val="0"/>
          <w:sz w:val="32"/>
          <w:szCs w:val="32"/>
        </w:rPr>
        <w:t>融资租赁（售后回租）融资合作方案征集</w:t>
      </w:r>
      <w:r w:rsidRPr="003B01D7">
        <w:rPr>
          <w:rFonts w:ascii="Times New Roman" w:eastAsia="仿宋_GB2312" w:hAnsi="Calibri" w:cs="Calibri" w:hint="eastAsia"/>
          <w:kern w:val="0"/>
          <w:sz w:val="32"/>
          <w:szCs w:val="32"/>
        </w:rPr>
        <w:t>公告》，</w:t>
      </w:r>
      <w:r>
        <w:rPr>
          <w:rFonts w:ascii="Times New Roman" w:eastAsia="仿宋_GB2312" w:hAnsi="Calibri" w:cs="Calibri" w:hint="eastAsia"/>
          <w:kern w:val="0"/>
          <w:sz w:val="32"/>
          <w:szCs w:val="32"/>
        </w:rPr>
        <w:t>我司经营范围包含融资租赁业务，经研究，我公司拟提供以下融资合作方案参选。</w:t>
      </w:r>
    </w:p>
    <w:p w14:paraId="64B63601"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黑体" w:eastAsia="黑体" w:hAnsi="黑体" w:cs="Times New Roman" w:hint="eastAsia"/>
          <w:kern w:val="1"/>
          <w:sz w:val="32"/>
          <w:szCs w:val="32"/>
        </w:rPr>
        <w:t>一、融资方案</w:t>
      </w:r>
    </w:p>
    <w:p w14:paraId="3D429E5A" w14:textId="77777777" w:rsidR="00DD553F" w:rsidRDefault="00DD553F" w:rsidP="00DD553F">
      <w:pPr>
        <w:spacing w:line="480" w:lineRule="exact"/>
        <w:ind w:firstLineChars="200" w:firstLine="643"/>
        <w:rPr>
          <w:rFonts w:ascii="Times New Roman" w:eastAsia="仿宋_GB2312" w:hAnsi="Calibri" w:cs="Calibri"/>
          <w:b/>
          <w:kern w:val="0"/>
          <w:sz w:val="32"/>
          <w:szCs w:val="32"/>
        </w:rPr>
      </w:pPr>
      <w:r>
        <w:rPr>
          <w:rFonts w:ascii="Times New Roman" w:eastAsia="仿宋_GB2312" w:hAnsi="Calibri" w:cs="Calibri" w:hint="eastAsia"/>
          <w:b/>
          <w:kern w:val="0"/>
          <w:sz w:val="32"/>
          <w:szCs w:val="32"/>
        </w:rPr>
        <w:t>请各参选金融机构结合自身合同文本相关条款，仔细填列参选方案模板。</w:t>
      </w:r>
    </w:p>
    <w:p w14:paraId="3FC1C24E"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（一）交易结构：</w:t>
      </w:r>
      <w:r>
        <w:rPr>
          <w:rFonts w:ascii="Times New Roman" w:eastAsia="仿宋_GB2312" w:hAnsi="Calibri" w:cs="Calibri"/>
          <w:kern w:val="0"/>
          <w:sz w:val="32"/>
          <w:szCs w:val="32"/>
        </w:rPr>
        <w:t>XX</w:t>
      </w:r>
      <w:r>
        <w:rPr>
          <w:rFonts w:ascii="Times New Roman" w:eastAsia="仿宋_GB2312" w:hAnsi="Calibri" w:cs="Calibri"/>
          <w:kern w:val="0"/>
          <w:sz w:val="32"/>
          <w:szCs w:val="32"/>
        </w:rPr>
        <w:t>公司（具体融资主体）作为承租人通过售后回租的方式将</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账面</w:t>
      </w:r>
      <w:r>
        <w:rPr>
          <w:rFonts w:ascii="Times New Roman" w:eastAsia="仿宋_GB2312" w:hAnsi="Calibri" w:cs="Calibri" w:hint="eastAsia"/>
          <w:kern w:val="0"/>
          <w:sz w:val="32"/>
          <w:szCs w:val="32"/>
        </w:rPr>
        <w:t>/</w:t>
      </w:r>
      <w:r>
        <w:rPr>
          <w:rFonts w:ascii="Times New Roman" w:eastAsia="仿宋_GB2312" w:hAnsi="Calibri" w:cs="Calibri" w:hint="eastAsia"/>
          <w:kern w:val="0"/>
          <w:sz w:val="32"/>
          <w:szCs w:val="32"/>
        </w:rPr>
        <w:t>评估）</w:t>
      </w:r>
      <w:r>
        <w:rPr>
          <w:rFonts w:ascii="Times New Roman" w:eastAsia="仿宋_GB2312" w:hAnsi="Calibri" w:cs="Calibri"/>
          <w:kern w:val="0"/>
          <w:sz w:val="32"/>
          <w:szCs w:val="32"/>
        </w:rPr>
        <w:t>价值合计约</w:t>
      </w:r>
      <w:r>
        <w:rPr>
          <w:rFonts w:ascii="Times New Roman" w:eastAsia="仿宋_GB2312" w:hAnsi="Calibri" w:cs="Calibri"/>
          <w:kern w:val="0"/>
          <w:sz w:val="32"/>
          <w:szCs w:val="32"/>
        </w:rPr>
        <w:t>XX</w:t>
      </w:r>
      <w:r>
        <w:rPr>
          <w:rFonts w:ascii="Times New Roman" w:eastAsia="仿宋_GB2312" w:hAnsi="Calibri" w:cs="Calibri"/>
          <w:kern w:val="0"/>
          <w:sz w:val="32"/>
          <w:szCs w:val="32"/>
        </w:rPr>
        <w:t>亿元的</w:t>
      </w:r>
      <w:r>
        <w:rPr>
          <w:rFonts w:ascii="Times New Roman" w:eastAsia="仿宋_GB2312" w:hAnsi="Calibri" w:cs="Calibri"/>
          <w:kern w:val="0"/>
          <w:sz w:val="32"/>
          <w:szCs w:val="32"/>
        </w:rPr>
        <w:t>XX</w:t>
      </w:r>
      <w:r>
        <w:rPr>
          <w:rFonts w:ascii="Times New Roman" w:eastAsia="仿宋_GB2312" w:hAnsi="Calibri" w:cs="Calibri"/>
          <w:kern w:val="0"/>
          <w:sz w:val="32"/>
          <w:szCs w:val="32"/>
        </w:rPr>
        <w:t>资产出售给</w:t>
      </w:r>
      <w:r>
        <w:rPr>
          <w:rFonts w:ascii="Times New Roman" w:eastAsia="仿宋_GB2312" w:hAnsi="Calibri" w:cs="Calibri"/>
          <w:kern w:val="0"/>
          <w:sz w:val="32"/>
          <w:szCs w:val="32"/>
        </w:rPr>
        <w:t>XXX</w:t>
      </w:r>
      <w:r>
        <w:rPr>
          <w:rFonts w:ascii="Times New Roman" w:eastAsia="仿宋_GB2312" w:hAnsi="Calibri" w:cs="Calibri"/>
          <w:kern w:val="0"/>
          <w:sz w:val="32"/>
          <w:szCs w:val="32"/>
        </w:rPr>
        <w:t>租赁公司，并每</w:t>
      </w:r>
      <w:r>
        <w:rPr>
          <w:rFonts w:ascii="Times New Roman" w:eastAsia="仿宋_GB2312" w:hAnsi="Calibri" w:cs="Calibri"/>
          <w:kern w:val="0"/>
          <w:sz w:val="32"/>
          <w:szCs w:val="32"/>
        </w:rPr>
        <w:t>(</w:t>
      </w:r>
      <w:r>
        <w:rPr>
          <w:rFonts w:ascii="Times New Roman" w:eastAsia="仿宋_GB2312" w:hAnsi="Calibri" w:cs="Calibri"/>
          <w:kern w:val="0"/>
          <w:sz w:val="32"/>
          <w:szCs w:val="32"/>
        </w:rPr>
        <w:t>季度</w:t>
      </w:r>
      <w:r>
        <w:rPr>
          <w:rFonts w:ascii="Times New Roman" w:eastAsia="仿宋_GB2312" w:hAnsi="Calibri" w:cs="Calibri"/>
          <w:kern w:val="0"/>
          <w:sz w:val="32"/>
          <w:szCs w:val="32"/>
        </w:rPr>
        <w:t>/</w:t>
      </w:r>
      <w:r>
        <w:rPr>
          <w:rFonts w:ascii="Times New Roman" w:eastAsia="仿宋_GB2312" w:hAnsi="Calibri" w:cs="Calibri"/>
          <w:kern w:val="0"/>
          <w:sz w:val="32"/>
          <w:szCs w:val="32"/>
        </w:rPr>
        <w:t>半年度</w:t>
      </w:r>
      <w:r>
        <w:rPr>
          <w:rFonts w:ascii="Times New Roman" w:eastAsia="仿宋_GB2312" w:hAnsi="Calibri" w:cs="Calibri"/>
          <w:kern w:val="0"/>
          <w:sz w:val="32"/>
          <w:szCs w:val="32"/>
        </w:rPr>
        <w:t>/</w:t>
      </w:r>
      <w:r>
        <w:rPr>
          <w:rFonts w:ascii="Times New Roman" w:eastAsia="仿宋_GB2312" w:hAnsi="Calibri" w:cs="Calibri"/>
          <w:kern w:val="0"/>
          <w:sz w:val="32"/>
          <w:szCs w:val="32"/>
        </w:rPr>
        <w:t>年度</w:t>
      </w:r>
      <w:r>
        <w:rPr>
          <w:rFonts w:ascii="Times New Roman" w:eastAsia="仿宋_GB2312" w:hAnsi="Calibri" w:cs="Calibri"/>
          <w:kern w:val="0"/>
          <w:sz w:val="32"/>
          <w:szCs w:val="32"/>
        </w:rPr>
        <w:t>)</w:t>
      </w:r>
      <w:r>
        <w:rPr>
          <w:rFonts w:ascii="Times New Roman" w:eastAsia="仿宋_GB2312" w:hAnsi="Calibri" w:cs="Calibri"/>
          <w:kern w:val="0"/>
          <w:sz w:val="32"/>
          <w:szCs w:val="32"/>
        </w:rPr>
        <w:t>向</w:t>
      </w:r>
      <w:r>
        <w:rPr>
          <w:rFonts w:ascii="Times New Roman" w:eastAsia="仿宋_GB2312" w:hAnsi="Calibri" w:cs="Calibri"/>
          <w:kern w:val="0"/>
          <w:sz w:val="32"/>
          <w:szCs w:val="32"/>
        </w:rPr>
        <w:t>XX</w:t>
      </w:r>
      <w:r>
        <w:rPr>
          <w:rFonts w:ascii="Times New Roman" w:eastAsia="仿宋_GB2312" w:hAnsi="Calibri" w:cs="Calibri"/>
          <w:kern w:val="0"/>
          <w:sz w:val="32"/>
          <w:szCs w:val="32"/>
        </w:rPr>
        <w:t>租赁公司支付租赁物租金回租使用。</w:t>
      </w:r>
    </w:p>
    <w:p w14:paraId="0747FB7D"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（二）融资主体：由各金融机构根据自身授信要求选择。</w:t>
      </w:r>
    </w:p>
    <w:p w14:paraId="6F879305" w14:textId="77777777" w:rsidR="00DD553F" w:rsidRDefault="00DD553F" w:rsidP="00DD553F">
      <w:pPr>
        <w:spacing w:line="480" w:lineRule="exact"/>
        <w:ind w:firstLineChars="200" w:firstLine="640"/>
        <w:rPr>
          <w:rFonts w:ascii="Times New Roman" w:eastAsia="仿宋_GB2312" w:hAnsi="Calibri" w:cs="Calibri"/>
          <w:b/>
          <w:kern w:val="0"/>
          <w:sz w:val="32"/>
          <w:szCs w:val="32"/>
        </w:rPr>
      </w:pPr>
      <w:r>
        <w:rPr>
          <w:rFonts w:ascii="Times New Roman" w:eastAsia="仿宋_GB2312" w:hAnsi="Calibri" w:cs="Calibri"/>
          <w:kern w:val="0"/>
          <w:sz w:val="32"/>
          <w:szCs w:val="32"/>
        </w:rPr>
        <w:t>（三）融资合作机构：</w:t>
      </w:r>
      <w:r>
        <w:rPr>
          <w:rFonts w:ascii="Times New Roman" w:eastAsia="仿宋_GB2312" w:hAnsi="Calibri" w:cs="Calibri" w:hint="eastAsia"/>
          <w:kern w:val="0"/>
          <w:sz w:val="32"/>
          <w:szCs w:val="32"/>
        </w:rPr>
        <w:t>XX</w:t>
      </w:r>
      <w:r>
        <w:rPr>
          <w:rFonts w:ascii="Times New Roman" w:eastAsia="仿宋_GB2312" w:hAnsi="Calibri" w:cs="Calibri" w:hint="eastAsia"/>
          <w:kern w:val="0"/>
          <w:sz w:val="32"/>
          <w:szCs w:val="32"/>
        </w:rPr>
        <w:t>融资租赁公司（即</w:t>
      </w:r>
      <w:r>
        <w:rPr>
          <w:rFonts w:ascii="Times New Roman" w:eastAsia="仿宋_GB2312" w:hAnsi="Calibri" w:cs="Calibri"/>
          <w:kern w:val="0"/>
          <w:sz w:val="32"/>
          <w:szCs w:val="32"/>
        </w:rPr>
        <w:t>需与承租人签订《所有权转让协议》、《融资租赁协议》等融资租赁相关债权债务协议的机构</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w:t>
      </w:r>
      <w:r>
        <w:rPr>
          <w:rFonts w:ascii="Times New Roman" w:eastAsia="仿宋_GB2312" w:hAnsi="Calibri" w:cs="Calibri" w:hint="eastAsia"/>
          <w:b/>
          <w:kern w:val="0"/>
          <w:sz w:val="32"/>
          <w:szCs w:val="32"/>
        </w:rPr>
        <w:t>各融资合作机构报送的方案不得要求我公司或融资主体向融资合作机构外的第三方支付任何财务顾问费、融资服务费等类似</w:t>
      </w:r>
      <w:r>
        <w:rPr>
          <w:rFonts w:ascii="Times New Roman" w:eastAsia="仿宋_GB2312" w:hAnsi="Calibri" w:cs="Calibri"/>
          <w:b/>
          <w:kern w:val="0"/>
          <w:sz w:val="32"/>
          <w:szCs w:val="32"/>
        </w:rPr>
        <w:t>居间</w:t>
      </w:r>
      <w:r>
        <w:rPr>
          <w:rFonts w:ascii="Times New Roman" w:eastAsia="仿宋_GB2312" w:hAnsi="Calibri" w:cs="Calibri" w:hint="eastAsia"/>
          <w:b/>
          <w:kern w:val="0"/>
          <w:sz w:val="32"/>
          <w:szCs w:val="32"/>
        </w:rPr>
        <w:t>费用。</w:t>
      </w:r>
    </w:p>
    <w:p w14:paraId="3F2011E4"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（四）融资额度：</w:t>
      </w:r>
      <w:r>
        <w:rPr>
          <w:rFonts w:ascii="Times New Roman" w:eastAsia="仿宋_GB2312" w:hAnsi="Calibri" w:cs="Calibri"/>
          <w:kern w:val="0"/>
          <w:sz w:val="32"/>
          <w:szCs w:val="32"/>
        </w:rPr>
        <w:t>XX</w:t>
      </w:r>
      <w:r>
        <w:rPr>
          <w:rFonts w:ascii="Times New Roman" w:eastAsia="仿宋_GB2312" w:hAnsi="Calibri" w:cs="Calibri"/>
          <w:kern w:val="0"/>
          <w:sz w:val="32"/>
          <w:szCs w:val="32"/>
        </w:rPr>
        <w:t>亿元，由各金融机构根据拟融资主体具体条件确定。</w:t>
      </w:r>
    </w:p>
    <w:p w14:paraId="4C5B2108"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（五）融资期限：</w:t>
      </w:r>
      <w:r>
        <w:rPr>
          <w:rFonts w:ascii="Times New Roman" w:eastAsia="仿宋_GB2312" w:hAnsi="Calibri" w:cs="Calibri"/>
          <w:kern w:val="0"/>
          <w:sz w:val="32"/>
          <w:szCs w:val="32"/>
        </w:rPr>
        <w:t>XX</w:t>
      </w:r>
      <w:r>
        <w:rPr>
          <w:rFonts w:ascii="Times New Roman" w:eastAsia="仿宋_GB2312" w:hAnsi="Calibri" w:cs="Calibri"/>
          <w:kern w:val="0"/>
          <w:sz w:val="32"/>
          <w:szCs w:val="32"/>
        </w:rPr>
        <w:t>年</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由各金融机构根据拟融资主体具体条件自行匹配融资期限</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同时</w:t>
      </w:r>
      <w:r>
        <w:rPr>
          <w:rFonts w:ascii="Times New Roman" w:eastAsia="仿宋_GB2312" w:hAnsi="Calibri" w:cs="Calibri" w:hint="eastAsia"/>
          <w:kern w:val="0"/>
          <w:sz w:val="32"/>
          <w:szCs w:val="32"/>
        </w:rPr>
        <w:t>，</w:t>
      </w:r>
      <w:r>
        <w:rPr>
          <w:rFonts w:ascii="Times New Roman" w:eastAsia="仿宋_GB2312" w:hAnsi="Calibri" w:cs="Calibri" w:hint="eastAsia"/>
          <w:b/>
          <w:kern w:val="0"/>
          <w:sz w:val="32"/>
          <w:szCs w:val="32"/>
        </w:rPr>
        <w:t>需明确是否接受提前还款及融资人提前还款需满足的条件与承担的义务，</w:t>
      </w:r>
      <w:r>
        <w:rPr>
          <w:rFonts w:ascii="Times New Roman" w:eastAsia="仿宋_GB2312" w:hAnsi="Calibri" w:cs="Calibri" w:hint="eastAsia"/>
          <w:b/>
          <w:kern w:val="0"/>
          <w:sz w:val="32"/>
          <w:szCs w:val="32"/>
          <w:u w:val="single"/>
        </w:rPr>
        <w:t>要求需</w:t>
      </w:r>
      <w:r>
        <w:rPr>
          <w:rFonts w:ascii="Times New Roman" w:eastAsia="仿宋_GB2312" w:hAnsi="Calibri" w:cs="Calibri" w:hint="eastAsia"/>
          <w:b/>
          <w:kern w:val="0"/>
          <w:sz w:val="32"/>
          <w:szCs w:val="32"/>
          <w:u w:val="single"/>
        </w:rPr>
        <w:lastRenderedPageBreak/>
        <w:t>1</w:t>
      </w:r>
      <w:r>
        <w:rPr>
          <w:rFonts w:ascii="Times New Roman" w:eastAsia="仿宋_GB2312" w:hAnsi="Calibri" w:cs="Calibri" w:hint="eastAsia"/>
          <w:b/>
          <w:kern w:val="0"/>
          <w:sz w:val="32"/>
          <w:szCs w:val="32"/>
          <w:u w:val="single"/>
        </w:rPr>
        <w:t>年（含）以上</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w:t>
      </w:r>
    </w:p>
    <w:p w14:paraId="5F0F1B80"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（六）融资成本：</w:t>
      </w:r>
      <w:r>
        <w:rPr>
          <w:rFonts w:ascii="Times New Roman" w:eastAsia="仿宋_GB2312" w:hAnsi="Calibri" w:cs="Calibri" w:hint="eastAsia"/>
          <w:kern w:val="0"/>
          <w:sz w:val="32"/>
          <w:szCs w:val="32"/>
        </w:rPr>
        <w:t>根据中国人民银行公告〔</w:t>
      </w:r>
      <w:r>
        <w:rPr>
          <w:rFonts w:ascii="Times New Roman" w:eastAsia="仿宋_GB2312" w:hAnsi="Calibri" w:cs="Calibri" w:hint="eastAsia"/>
          <w:kern w:val="0"/>
          <w:sz w:val="32"/>
          <w:szCs w:val="32"/>
        </w:rPr>
        <w:t>2021</w:t>
      </w:r>
      <w:r>
        <w:rPr>
          <w:rFonts w:ascii="Times New Roman" w:eastAsia="仿宋_GB2312" w:hAnsi="Calibri" w:cs="Calibri" w:hint="eastAsia"/>
          <w:kern w:val="0"/>
          <w:sz w:val="32"/>
          <w:szCs w:val="32"/>
        </w:rPr>
        <w:t>〕第</w:t>
      </w:r>
      <w:r>
        <w:rPr>
          <w:rFonts w:ascii="Times New Roman" w:eastAsia="仿宋_GB2312" w:hAnsi="Calibri" w:cs="Calibri" w:hint="eastAsia"/>
          <w:kern w:val="0"/>
          <w:sz w:val="32"/>
          <w:szCs w:val="32"/>
        </w:rPr>
        <w:t>3</w:t>
      </w:r>
      <w:r>
        <w:rPr>
          <w:rFonts w:ascii="Times New Roman" w:eastAsia="仿宋_GB2312" w:hAnsi="Calibri" w:cs="Calibri" w:hint="eastAsia"/>
          <w:kern w:val="0"/>
          <w:sz w:val="32"/>
          <w:szCs w:val="32"/>
        </w:rPr>
        <w:t>号有关规定，参选融资租赁机构报价应按内部收益率法测算年化实际利率（</w:t>
      </w:r>
      <w:r>
        <w:rPr>
          <w:rFonts w:ascii="Times New Roman" w:eastAsia="仿宋_GB2312" w:hAnsi="Calibri" w:cs="Calibri" w:hint="eastAsia"/>
          <w:kern w:val="0"/>
          <w:sz w:val="32"/>
          <w:szCs w:val="32"/>
        </w:rPr>
        <w:t>XIRR</w:t>
      </w:r>
      <w:r>
        <w:rPr>
          <w:rFonts w:ascii="Times New Roman" w:eastAsia="仿宋_GB2312" w:hAnsi="Calibri" w:cs="Calibri" w:hint="eastAsia"/>
          <w:kern w:val="0"/>
          <w:sz w:val="32"/>
          <w:szCs w:val="32"/>
        </w:rPr>
        <w:t>），并参照以下模板要求列明成本构成。</w:t>
      </w:r>
    </w:p>
    <w:p w14:paraId="619EF768"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XIRR</w:t>
      </w:r>
      <w:r>
        <w:rPr>
          <w:rFonts w:ascii="Times New Roman" w:eastAsia="仿宋_GB2312" w:hAnsi="Calibri" w:cs="Calibri"/>
          <w:kern w:val="0"/>
          <w:sz w:val="32"/>
          <w:szCs w:val="32"/>
        </w:rPr>
        <w:t>不高于</w:t>
      </w:r>
      <w:r>
        <w:rPr>
          <w:rFonts w:ascii="Times New Roman" w:eastAsia="仿宋_GB2312" w:hAnsi="Calibri" w:cs="Calibri"/>
          <w:kern w:val="0"/>
          <w:sz w:val="32"/>
          <w:szCs w:val="32"/>
        </w:rPr>
        <w:t>XX%/</w:t>
      </w:r>
      <w:r>
        <w:rPr>
          <w:rFonts w:ascii="Times New Roman" w:eastAsia="仿宋_GB2312" w:hAnsi="Calibri" w:cs="Calibri"/>
          <w:kern w:val="0"/>
          <w:sz w:val="32"/>
          <w:szCs w:val="32"/>
        </w:rPr>
        <w:t>年。其中包括：</w:t>
      </w:r>
    </w:p>
    <w:p w14:paraId="2A863EED"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1.</w:t>
      </w:r>
      <w:r>
        <w:rPr>
          <w:rFonts w:ascii="Times New Roman" w:eastAsia="仿宋_GB2312" w:hAnsi="Calibri" w:cs="Calibri"/>
          <w:kern w:val="0"/>
          <w:sz w:val="32"/>
          <w:szCs w:val="32"/>
        </w:rPr>
        <w:t>名义利率（租赁利率）：</w:t>
      </w:r>
      <w:r>
        <w:rPr>
          <w:rFonts w:ascii="Times New Roman" w:eastAsia="仿宋_GB2312" w:hAnsi="Calibri" w:cs="Calibri"/>
          <w:kern w:val="0"/>
          <w:sz w:val="32"/>
          <w:szCs w:val="32"/>
        </w:rPr>
        <w:t>XX%/</w:t>
      </w:r>
      <w:r>
        <w:rPr>
          <w:rFonts w:ascii="Times New Roman" w:eastAsia="仿宋_GB2312" w:hAnsi="Calibri" w:cs="Calibri"/>
          <w:kern w:val="0"/>
          <w:sz w:val="32"/>
          <w:szCs w:val="32"/>
        </w:rPr>
        <w:t>年（</w:t>
      </w:r>
      <w:r>
        <w:rPr>
          <w:rFonts w:ascii="Times New Roman" w:eastAsia="仿宋_GB2312" w:hAnsi="Calibri" w:cs="Calibri" w:hint="eastAsia"/>
          <w:b/>
          <w:kern w:val="0"/>
          <w:sz w:val="32"/>
          <w:szCs w:val="32"/>
        </w:rPr>
        <w:t>请明确利率定价方式为浮动利率报价还是固定利率报价，若为浮动利率报价，请明确定价基准、浮动比例</w:t>
      </w:r>
      <w:r>
        <w:rPr>
          <w:rFonts w:ascii="Times New Roman" w:eastAsia="仿宋_GB2312" w:hAnsi="Calibri" w:cs="Calibri"/>
          <w:b/>
          <w:kern w:val="0"/>
          <w:sz w:val="32"/>
          <w:szCs w:val="32"/>
        </w:rPr>
        <w:t>与浮动周期</w:t>
      </w:r>
      <w:r>
        <w:rPr>
          <w:rFonts w:ascii="Times New Roman" w:eastAsia="仿宋_GB2312" w:hAnsi="Calibri" w:cs="Calibri" w:hint="eastAsia"/>
          <w:b/>
          <w:kern w:val="0"/>
          <w:sz w:val="32"/>
          <w:szCs w:val="32"/>
        </w:rPr>
        <w:t>；</w:t>
      </w:r>
      <w:r>
        <w:rPr>
          <w:rFonts w:ascii="Times New Roman" w:eastAsia="仿宋_GB2312" w:hAnsi="Times New Roman" w:hint="eastAsia"/>
          <w:b/>
          <w:sz w:val="32"/>
          <w:szCs w:val="32"/>
        </w:rPr>
        <w:t>并明确报价利率是否含税，利率是否随国家税率变动而调整</w:t>
      </w:r>
      <w:r>
        <w:rPr>
          <w:rFonts w:ascii="Times New Roman" w:eastAsia="仿宋_GB2312" w:hAnsi="Times New Roman" w:hint="eastAsia"/>
          <w:sz w:val="32"/>
          <w:szCs w:val="32"/>
        </w:rPr>
        <w:t>）。</w:t>
      </w:r>
    </w:p>
    <w:p w14:paraId="7B28E462"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2.</w:t>
      </w:r>
      <w:r>
        <w:rPr>
          <w:rFonts w:ascii="Times New Roman" w:eastAsia="仿宋_GB2312" w:hAnsi="Calibri" w:cs="Calibri"/>
          <w:kern w:val="0"/>
          <w:sz w:val="32"/>
          <w:szCs w:val="32"/>
        </w:rPr>
        <w:t>保证金（如有）：总融资金额的</w:t>
      </w:r>
      <w:r>
        <w:rPr>
          <w:rFonts w:ascii="Times New Roman" w:eastAsia="仿宋_GB2312" w:hAnsi="Calibri" w:cs="Calibri"/>
          <w:kern w:val="0"/>
          <w:sz w:val="32"/>
          <w:szCs w:val="32"/>
        </w:rPr>
        <w:t>X%</w:t>
      </w:r>
      <w:r>
        <w:rPr>
          <w:rFonts w:ascii="Times New Roman" w:eastAsia="仿宋_GB2312" w:hAnsi="Calibri" w:cs="Calibri"/>
          <w:kern w:val="0"/>
          <w:sz w:val="32"/>
          <w:szCs w:val="32"/>
        </w:rPr>
        <w:t>，合计</w:t>
      </w:r>
      <w:r>
        <w:rPr>
          <w:rFonts w:ascii="Times New Roman" w:eastAsia="仿宋_GB2312" w:hAnsi="Calibri" w:cs="Calibri"/>
          <w:kern w:val="0"/>
          <w:sz w:val="32"/>
          <w:szCs w:val="32"/>
        </w:rPr>
        <w:t>XX</w:t>
      </w:r>
      <w:r>
        <w:rPr>
          <w:rFonts w:ascii="Times New Roman" w:eastAsia="仿宋_GB2312" w:hAnsi="Calibri" w:cs="Calibri"/>
          <w:kern w:val="0"/>
          <w:sz w:val="32"/>
          <w:szCs w:val="32"/>
        </w:rPr>
        <w:t>万元（明确保证金缴纳或扣收方式，是否可抵扣最后一期租金）。</w:t>
      </w:r>
    </w:p>
    <w:p w14:paraId="6ACE7F15"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3.</w:t>
      </w:r>
      <w:r>
        <w:rPr>
          <w:rFonts w:ascii="Times New Roman" w:eastAsia="仿宋_GB2312" w:hAnsi="Calibri" w:cs="Calibri"/>
          <w:kern w:val="0"/>
          <w:sz w:val="32"/>
          <w:szCs w:val="32"/>
        </w:rPr>
        <w:t>租赁服务费（如有）：总融资金额的</w:t>
      </w:r>
      <w:r>
        <w:rPr>
          <w:rFonts w:ascii="Times New Roman" w:eastAsia="仿宋_GB2312" w:hAnsi="Calibri" w:cs="Calibri"/>
          <w:kern w:val="0"/>
          <w:sz w:val="32"/>
          <w:szCs w:val="32"/>
        </w:rPr>
        <w:t>X%</w:t>
      </w:r>
      <w:r>
        <w:rPr>
          <w:rFonts w:ascii="Times New Roman" w:eastAsia="仿宋_GB2312" w:hAnsi="Calibri" w:cs="Calibri"/>
          <w:kern w:val="0"/>
          <w:sz w:val="32"/>
          <w:szCs w:val="32"/>
        </w:rPr>
        <w:t>，共计</w:t>
      </w:r>
      <w:r>
        <w:rPr>
          <w:rFonts w:ascii="Times New Roman" w:eastAsia="仿宋_GB2312" w:hAnsi="Calibri" w:cs="Calibri"/>
          <w:kern w:val="0"/>
          <w:sz w:val="32"/>
          <w:szCs w:val="32"/>
        </w:rPr>
        <w:t>XX</w:t>
      </w:r>
      <w:r>
        <w:rPr>
          <w:rFonts w:ascii="Times New Roman" w:eastAsia="仿宋_GB2312" w:hAnsi="Calibri" w:cs="Calibri"/>
          <w:kern w:val="0"/>
          <w:sz w:val="32"/>
          <w:szCs w:val="32"/>
        </w:rPr>
        <w:t>万元（明确按年收取还是一次性扣收），上述费用包含资产评估费、法律顾问费、尽调费与手续费等全部融资相关中介服务费用（包干使用）。</w:t>
      </w:r>
    </w:p>
    <w:p w14:paraId="0EEE2FA9"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4.</w:t>
      </w:r>
      <w:r>
        <w:rPr>
          <w:rFonts w:ascii="Times New Roman" w:eastAsia="仿宋_GB2312" w:hAnsi="Calibri" w:cs="Calibri" w:hint="eastAsia"/>
          <w:kern w:val="0"/>
          <w:sz w:val="32"/>
          <w:szCs w:val="32"/>
        </w:rPr>
        <w:t>资产评估费（如有）：需明确资产评估机构名称、评估费用收取方式、具体收费标准等评估核心条款。</w:t>
      </w:r>
    </w:p>
    <w:p w14:paraId="62A71094" w14:textId="77777777" w:rsidR="00DD553F" w:rsidRDefault="00DD553F" w:rsidP="00DD553F">
      <w:pPr>
        <w:spacing w:line="480" w:lineRule="exact"/>
        <w:ind w:firstLineChars="200" w:firstLine="643"/>
        <w:rPr>
          <w:rFonts w:ascii="Times New Roman" w:eastAsia="仿宋_GB2312" w:hAnsi="Calibri" w:cs="Calibri"/>
          <w:b/>
          <w:kern w:val="0"/>
          <w:sz w:val="32"/>
          <w:szCs w:val="32"/>
        </w:rPr>
      </w:pPr>
      <w:r>
        <w:rPr>
          <w:rFonts w:ascii="Times New Roman" w:eastAsia="仿宋_GB2312" w:hAnsi="Calibri" w:cs="Calibri" w:hint="eastAsia"/>
          <w:b/>
          <w:kern w:val="0"/>
          <w:sz w:val="32"/>
          <w:szCs w:val="32"/>
        </w:rPr>
        <w:t>备注：本项针对需承租人单独向评估机构支付评估费用的情形，若融资租赁机构向承租人收取的租赁服务费中包含资产评估费的，需在本条目第</w:t>
      </w:r>
      <w:r>
        <w:rPr>
          <w:rFonts w:ascii="Times New Roman" w:eastAsia="仿宋_GB2312" w:hAnsi="Calibri" w:cs="Calibri"/>
          <w:b/>
          <w:kern w:val="0"/>
          <w:sz w:val="32"/>
          <w:szCs w:val="32"/>
        </w:rPr>
        <w:t>3</w:t>
      </w:r>
      <w:r>
        <w:rPr>
          <w:rFonts w:ascii="Times New Roman" w:eastAsia="仿宋_GB2312" w:hAnsi="Calibri" w:cs="Calibri" w:hint="eastAsia"/>
          <w:b/>
          <w:kern w:val="0"/>
          <w:sz w:val="32"/>
          <w:szCs w:val="32"/>
        </w:rPr>
        <w:t>项“租赁服务费”报价中明确租赁服务费包干使用。</w:t>
      </w:r>
    </w:p>
    <w:p w14:paraId="3E33E1B8"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sidRPr="00510BD9">
        <w:rPr>
          <w:rFonts w:ascii="Times New Roman" w:eastAsia="仿宋_GB2312" w:hAnsi="Calibri" w:cs="Calibri" w:hint="eastAsia"/>
          <w:kern w:val="0"/>
          <w:sz w:val="32"/>
          <w:szCs w:val="32"/>
        </w:rPr>
        <w:t>5</w:t>
      </w:r>
      <w:r w:rsidRPr="00510BD9">
        <w:rPr>
          <w:rFonts w:ascii="Times New Roman" w:eastAsia="仿宋_GB2312" w:hAnsi="Calibri" w:cs="Calibri"/>
          <w:kern w:val="0"/>
          <w:sz w:val="32"/>
          <w:szCs w:val="32"/>
        </w:rPr>
        <w:t>.</w:t>
      </w:r>
      <w:r w:rsidRPr="00510BD9">
        <w:rPr>
          <w:rFonts w:ascii="Times New Roman" w:eastAsia="仿宋_GB2312" w:hAnsi="Calibri" w:cs="Calibri"/>
          <w:kern w:val="0"/>
          <w:sz w:val="32"/>
          <w:szCs w:val="32"/>
        </w:rPr>
        <w:t>其他：列明除上述费用外可能产生的其他费用，须明确费用收取方及对应费率或金额</w:t>
      </w:r>
      <w:r w:rsidRPr="00510BD9">
        <w:rPr>
          <w:rFonts w:ascii="Times New Roman" w:eastAsia="仿宋_GB2312" w:hAnsi="Calibri" w:cs="Calibri" w:hint="eastAsia"/>
          <w:kern w:val="0"/>
          <w:sz w:val="32"/>
          <w:szCs w:val="32"/>
        </w:rPr>
        <w:t>（担保费用按第（九）项增信措施计算）</w:t>
      </w:r>
      <w:r w:rsidRPr="00510BD9">
        <w:rPr>
          <w:rFonts w:ascii="Times New Roman" w:eastAsia="仿宋_GB2312" w:hAnsi="Calibri" w:cs="Calibri"/>
          <w:kern w:val="0"/>
          <w:sz w:val="32"/>
          <w:szCs w:val="32"/>
        </w:rPr>
        <w:t>。</w:t>
      </w:r>
    </w:p>
    <w:p w14:paraId="67673585"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（七）资金用途：</w:t>
      </w:r>
      <w:r>
        <w:rPr>
          <w:rFonts w:ascii="Times New Roman" w:eastAsia="仿宋_GB2312" w:hAnsi="Calibri" w:cs="Calibri" w:hint="eastAsia"/>
          <w:kern w:val="0"/>
          <w:sz w:val="32"/>
          <w:szCs w:val="32"/>
        </w:rPr>
        <w:t>由各参选金融机构根据自身行内授信政策自行拟定，</w:t>
      </w:r>
      <w:r>
        <w:rPr>
          <w:rFonts w:ascii="Times New Roman" w:eastAsia="仿宋_GB2312" w:hAnsi="Calibri" w:cs="Calibri"/>
          <w:b/>
          <w:kern w:val="0"/>
          <w:sz w:val="32"/>
          <w:szCs w:val="32"/>
        </w:rPr>
        <w:t>要求</w:t>
      </w:r>
      <w:r>
        <w:rPr>
          <w:rFonts w:ascii="Times New Roman" w:eastAsia="仿宋_GB2312" w:hAnsi="Calibri" w:cs="Calibri" w:hint="eastAsia"/>
          <w:b/>
          <w:kern w:val="0"/>
          <w:sz w:val="32"/>
          <w:szCs w:val="32"/>
        </w:rPr>
        <w:t>资金灵活使用不受限</w:t>
      </w:r>
      <w:r>
        <w:rPr>
          <w:rFonts w:ascii="Times New Roman" w:eastAsia="仿宋_GB2312" w:hAnsi="Calibri" w:cs="Calibri" w:hint="eastAsia"/>
          <w:kern w:val="0"/>
          <w:sz w:val="32"/>
          <w:szCs w:val="32"/>
        </w:rPr>
        <w:t>（如：</w:t>
      </w:r>
      <w:r>
        <w:rPr>
          <w:rFonts w:ascii="Times New Roman" w:eastAsia="仿宋_GB2312" w:hAnsi="Calibri" w:cs="Calibri"/>
          <w:kern w:val="0"/>
          <w:sz w:val="32"/>
          <w:szCs w:val="32"/>
        </w:rPr>
        <w:t>补充经营流动资金</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w:t>
      </w:r>
    </w:p>
    <w:p w14:paraId="7D7D1BCF"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（八）还本付息方式：由各金融机构自行拟定，并附还款租金支付计划表。</w:t>
      </w:r>
    </w:p>
    <w:p w14:paraId="43A0D500"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lastRenderedPageBreak/>
        <w:t>（九）增信措施：</w:t>
      </w:r>
      <w:r>
        <w:rPr>
          <w:rFonts w:ascii="Times New Roman" w:eastAsia="仿宋_GB2312" w:hAnsi="Calibri" w:cs="Calibri" w:hint="eastAsia"/>
          <w:kern w:val="0"/>
          <w:sz w:val="32"/>
          <w:szCs w:val="32"/>
        </w:rPr>
        <w:t>可由广安投资集团（担保费按实际担保余额的</w:t>
      </w:r>
      <w:r>
        <w:rPr>
          <w:rFonts w:ascii="Times New Roman" w:eastAsia="仿宋_GB2312" w:hAnsi="Calibri" w:cs="Calibri" w:hint="eastAsia"/>
          <w:kern w:val="0"/>
          <w:sz w:val="32"/>
          <w:szCs w:val="32"/>
        </w:rPr>
        <w:t>0.5%/</w:t>
      </w:r>
      <w:r>
        <w:rPr>
          <w:rFonts w:ascii="Times New Roman" w:eastAsia="仿宋_GB2312" w:hAnsi="Calibri" w:cs="Calibri" w:hint="eastAsia"/>
          <w:kern w:val="0"/>
          <w:sz w:val="32"/>
          <w:szCs w:val="32"/>
        </w:rPr>
        <w:t>年收取）、广安发展建设集团（担保费按实际担保余额的</w:t>
      </w:r>
      <w:r>
        <w:rPr>
          <w:rFonts w:ascii="Times New Roman" w:eastAsia="仿宋_GB2312" w:hAnsi="Calibri" w:cs="Calibri" w:hint="eastAsia"/>
          <w:kern w:val="0"/>
          <w:sz w:val="32"/>
          <w:szCs w:val="32"/>
        </w:rPr>
        <w:t>0.3%/</w:t>
      </w:r>
      <w:r>
        <w:rPr>
          <w:rFonts w:ascii="Times New Roman" w:eastAsia="仿宋_GB2312" w:hAnsi="Calibri" w:cs="Calibri" w:hint="eastAsia"/>
          <w:kern w:val="0"/>
          <w:sz w:val="32"/>
          <w:szCs w:val="32"/>
        </w:rPr>
        <w:t>年收取）、广安交投集团（不收取担保费）提供担保，同等条件下，优先选择无增信措施或增信措施较少方案。</w:t>
      </w:r>
    </w:p>
    <w:p w14:paraId="0C184422"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（十）贷款资金提取：一次或分次提取。</w:t>
      </w:r>
    </w:p>
    <w:p w14:paraId="19FA8BBE" w14:textId="711A19B4"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（十一）资金到位时间：</w:t>
      </w:r>
      <w:r>
        <w:rPr>
          <w:rFonts w:ascii="Times New Roman" w:eastAsia="仿宋_GB2312" w:hAnsi="Calibri" w:cs="Calibri" w:hint="eastAsia"/>
          <w:kern w:val="0"/>
          <w:sz w:val="32"/>
          <w:szCs w:val="32"/>
        </w:rPr>
        <w:t>根据融资人资金需求情况择机提取，参选租赁公司需列明本次报价有效期限与授信批复有效期限</w:t>
      </w:r>
      <w:r>
        <w:rPr>
          <w:rFonts w:ascii="Times New Roman" w:eastAsia="仿宋_GB2312" w:hAnsi="Calibri" w:cs="Calibri" w:hint="eastAsia"/>
          <w:b/>
          <w:kern w:val="0"/>
          <w:sz w:val="32"/>
          <w:szCs w:val="32"/>
        </w:rPr>
        <w:t>（备注：我公司将根据资金需求情况按</w:t>
      </w:r>
      <w:r>
        <w:rPr>
          <w:rFonts w:ascii="Times New Roman" w:eastAsia="仿宋_GB2312" w:hAnsi="Calibri" w:cs="Calibri" w:hint="eastAsia"/>
          <w:b/>
          <w:kern w:val="0"/>
          <w:sz w:val="32"/>
          <w:szCs w:val="32"/>
          <w:u w:val="single"/>
        </w:rPr>
        <w:t>各已具备提款条件</w:t>
      </w:r>
      <w:r>
        <w:rPr>
          <w:rFonts w:ascii="Times New Roman" w:eastAsia="仿宋_GB2312" w:hAnsi="Calibri" w:cs="Calibri" w:hint="eastAsia"/>
          <w:b/>
          <w:kern w:val="0"/>
          <w:sz w:val="32"/>
          <w:szCs w:val="32"/>
        </w:rPr>
        <w:t>融资方案综合融资成本</w:t>
      </w:r>
      <w:r>
        <w:rPr>
          <w:rFonts w:ascii="Times New Roman" w:eastAsia="仿宋_GB2312" w:hAnsi="Calibri" w:cs="Calibri" w:hint="eastAsia"/>
          <w:b/>
          <w:kern w:val="0"/>
          <w:sz w:val="32"/>
          <w:szCs w:val="32"/>
        </w:rPr>
        <w:t>XIRR</w:t>
      </w:r>
      <w:r>
        <w:rPr>
          <w:rFonts w:ascii="Times New Roman" w:eastAsia="仿宋_GB2312" w:hAnsi="Calibri" w:cs="Calibri" w:hint="eastAsia"/>
          <w:b/>
          <w:kern w:val="0"/>
          <w:sz w:val="32"/>
          <w:szCs w:val="32"/>
          <w:u w:val="single"/>
        </w:rPr>
        <w:t>由低至高</w:t>
      </w:r>
      <w:r>
        <w:rPr>
          <w:rFonts w:ascii="Times New Roman" w:eastAsia="仿宋_GB2312" w:hAnsi="Calibri" w:cs="Calibri" w:hint="eastAsia"/>
          <w:b/>
          <w:kern w:val="0"/>
          <w:sz w:val="32"/>
          <w:szCs w:val="32"/>
        </w:rPr>
        <w:t>的顺序择机提款，参选金融机构</w:t>
      </w:r>
      <w:r>
        <w:rPr>
          <w:rFonts w:ascii="Times New Roman" w:eastAsia="仿宋_GB2312" w:hAnsi="Calibri" w:cs="Calibri" w:hint="eastAsia"/>
          <w:b/>
          <w:kern w:val="0"/>
          <w:sz w:val="32"/>
          <w:szCs w:val="32"/>
          <w:u w:val="single"/>
        </w:rPr>
        <w:t>授信资金应于</w:t>
      </w:r>
      <w:r>
        <w:rPr>
          <w:rFonts w:ascii="Times New Roman" w:eastAsia="仿宋_GB2312" w:hAnsi="Calibri" w:cs="Calibri" w:hint="eastAsia"/>
          <w:b/>
          <w:kern w:val="0"/>
          <w:sz w:val="32"/>
          <w:szCs w:val="32"/>
          <w:u w:val="single"/>
        </w:rPr>
        <w:t>2023</w:t>
      </w:r>
      <w:r>
        <w:rPr>
          <w:rFonts w:ascii="Times New Roman" w:eastAsia="仿宋_GB2312" w:hAnsi="Calibri" w:cs="Calibri" w:hint="eastAsia"/>
          <w:b/>
          <w:kern w:val="0"/>
          <w:sz w:val="32"/>
          <w:szCs w:val="32"/>
          <w:u w:val="single"/>
        </w:rPr>
        <w:t>年</w:t>
      </w:r>
      <w:r w:rsidR="00FB2278">
        <w:rPr>
          <w:rFonts w:ascii="Times New Roman" w:eastAsia="仿宋_GB2312" w:hAnsi="Calibri" w:cs="Calibri"/>
          <w:b/>
          <w:kern w:val="0"/>
          <w:sz w:val="32"/>
          <w:szCs w:val="32"/>
          <w:u w:val="single"/>
        </w:rPr>
        <w:t>11</w:t>
      </w:r>
      <w:r>
        <w:rPr>
          <w:rFonts w:ascii="Times New Roman" w:eastAsia="仿宋_GB2312" w:hAnsi="Calibri" w:cs="Calibri" w:hint="eastAsia"/>
          <w:b/>
          <w:kern w:val="0"/>
          <w:sz w:val="32"/>
          <w:szCs w:val="32"/>
          <w:u w:val="single"/>
        </w:rPr>
        <w:t>月</w:t>
      </w:r>
      <w:r w:rsidR="00FB2278">
        <w:rPr>
          <w:rFonts w:ascii="Times New Roman" w:eastAsia="仿宋_GB2312" w:hAnsi="Calibri" w:cs="Calibri"/>
          <w:b/>
          <w:kern w:val="0"/>
          <w:sz w:val="32"/>
          <w:szCs w:val="32"/>
          <w:u w:val="single"/>
        </w:rPr>
        <w:t>2</w:t>
      </w:r>
      <w:r>
        <w:rPr>
          <w:rFonts w:ascii="Times New Roman" w:eastAsia="仿宋_GB2312" w:hAnsi="Calibri" w:cs="Calibri" w:hint="eastAsia"/>
          <w:b/>
          <w:kern w:val="0"/>
          <w:sz w:val="32"/>
          <w:szCs w:val="32"/>
          <w:u w:val="single"/>
        </w:rPr>
        <w:t>0</w:t>
      </w:r>
      <w:r>
        <w:rPr>
          <w:rFonts w:ascii="Times New Roman" w:eastAsia="仿宋_GB2312" w:hAnsi="Calibri" w:cs="Calibri" w:hint="eastAsia"/>
          <w:b/>
          <w:kern w:val="0"/>
          <w:sz w:val="32"/>
          <w:szCs w:val="32"/>
          <w:u w:val="single"/>
        </w:rPr>
        <w:t>日之前到位</w:t>
      </w:r>
      <w:r>
        <w:rPr>
          <w:rFonts w:ascii="Times New Roman" w:eastAsia="仿宋_GB2312" w:hAnsi="Calibri" w:cs="Calibri" w:hint="eastAsia"/>
          <w:b/>
          <w:kern w:val="0"/>
          <w:sz w:val="32"/>
          <w:szCs w:val="32"/>
        </w:rPr>
        <w:t>，</w:t>
      </w:r>
      <w:r>
        <w:rPr>
          <w:rFonts w:ascii="Times New Roman" w:eastAsia="仿宋_GB2312" w:hAnsi="Calibri" w:cs="Calibri" w:hint="eastAsia"/>
          <w:kern w:val="0"/>
          <w:sz w:val="32"/>
          <w:szCs w:val="32"/>
        </w:rPr>
        <w:t>若参选融资方案为根据公司资金需求节点分次提款的，参选金融机构需于上述期限内到位首期融资款项，</w:t>
      </w:r>
      <w:r>
        <w:rPr>
          <w:rFonts w:ascii="Times New Roman" w:eastAsia="仿宋_GB2312" w:hAnsi="Calibri" w:cs="Calibri" w:hint="eastAsia"/>
          <w:b/>
          <w:kern w:val="0"/>
          <w:sz w:val="32"/>
          <w:szCs w:val="32"/>
        </w:rPr>
        <w:t>超期未提款的融资方案视为自动作废，参选金融机构仅可参与我公司后续期次方案征集活动）</w:t>
      </w:r>
      <w:r>
        <w:rPr>
          <w:rFonts w:ascii="Times New Roman" w:eastAsia="仿宋_GB2312" w:hAnsi="Calibri" w:cs="Calibri" w:hint="eastAsia"/>
          <w:kern w:val="0"/>
          <w:sz w:val="32"/>
          <w:szCs w:val="32"/>
        </w:rPr>
        <w:t>。</w:t>
      </w:r>
    </w:p>
    <w:p w14:paraId="3BCFC520"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（十二）其他条件：主要列明申报授信审批、提款、后续检查时需融资主体提供的除基础尽调材料外的非常规专项资料</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如：租赁物产权证明材料</w:t>
      </w:r>
      <w:r>
        <w:rPr>
          <w:rFonts w:ascii="Times New Roman" w:eastAsia="仿宋_GB2312" w:hAnsi="Calibri" w:cs="Calibri" w:hint="eastAsia"/>
          <w:kern w:val="0"/>
          <w:sz w:val="32"/>
          <w:szCs w:val="32"/>
        </w:rPr>
        <w:t>（如：划拨批文、施工合同、采购合同、税务发票、工程竣工验收报告等所有权证明材料）</w:t>
      </w:r>
      <w:r>
        <w:rPr>
          <w:rFonts w:ascii="Times New Roman" w:eastAsia="仿宋_GB2312" w:hAnsi="Calibri" w:cs="Calibri"/>
          <w:kern w:val="0"/>
          <w:sz w:val="32"/>
          <w:szCs w:val="32"/>
        </w:rPr>
        <w:t>、租赁物会计核算资料</w:t>
      </w:r>
      <w:r>
        <w:rPr>
          <w:rFonts w:ascii="Times New Roman" w:eastAsia="仿宋_GB2312" w:hAnsi="Calibri" w:cs="Calibri" w:hint="eastAsia"/>
          <w:kern w:val="0"/>
          <w:sz w:val="32"/>
          <w:szCs w:val="32"/>
        </w:rPr>
        <w:t>（如：记账凭证、审计报告、竣工结算文件等财务资料）</w:t>
      </w:r>
      <w:r>
        <w:rPr>
          <w:rFonts w:ascii="Times New Roman" w:eastAsia="仿宋_GB2312" w:hAnsi="Calibri" w:cs="Calibri"/>
          <w:kern w:val="0"/>
          <w:sz w:val="32"/>
          <w:szCs w:val="32"/>
        </w:rPr>
        <w:t>、租赁物收益情况材料</w:t>
      </w:r>
      <w:r>
        <w:rPr>
          <w:rFonts w:ascii="Times New Roman" w:eastAsia="仿宋_GB2312" w:hAnsi="Calibri" w:cs="Calibri" w:hint="eastAsia"/>
          <w:kern w:val="0"/>
          <w:sz w:val="32"/>
          <w:szCs w:val="32"/>
        </w:rPr>
        <w:t>（如：租赁协议、收益款入账回单等说明租赁物收益情况的材料）</w:t>
      </w:r>
      <w:r>
        <w:rPr>
          <w:rFonts w:ascii="Times New Roman" w:eastAsia="仿宋_GB2312" w:hAnsi="Calibri" w:cs="Calibri"/>
          <w:kern w:val="0"/>
          <w:sz w:val="32"/>
          <w:szCs w:val="32"/>
        </w:rPr>
        <w:t>等</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w:t>
      </w:r>
    </w:p>
    <w:p w14:paraId="2CCA32F2"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（十三）联络人：我公司授权以下员工负责方案磋商与后期合同文本解释、条款谈判等联络对接工作，我公司对被授权员工所实施的上述行为均予以认可。</w:t>
      </w:r>
    </w:p>
    <w:p w14:paraId="64112AFB" w14:textId="77777777" w:rsidR="00DD553F" w:rsidRDefault="00DD553F" w:rsidP="00DD553F">
      <w:pPr>
        <w:spacing w:line="480" w:lineRule="exact"/>
        <w:ind w:left="640"/>
        <w:rPr>
          <w:rFonts w:ascii="Times New Roman" w:eastAsia="仿宋_GB2312" w:hAnsi="Calibri" w:cs="Calibri"/>
          <w:kern w:val="0"/>
          <w:sz w:val="32"/>
          <w:szCs w:val="32"/>
        </w:rPr>
      </w:pPr>
      <w:r>
        <w:rPr>
          <w:rFonts w:ascii="Times New Roman" w:eastAsia="仿宋_GB2312" w:hAnsi="Calibri" w:cs="Calibri" w:hint="eastAsia"/>
          <w:kern w:val="0"/>
          <w:sz w:val="32"/>
          <w:szCs w:val="32"/>
        </w:rPr>
        <w:t>1.</w:t>
      </w:r>
      <w:r>
        <w:rPr>
          <w:rFonts w:ascii="Times New Roman" w:eastAsia="仿宋_GB2312" w:hAnsi="Calibri" w:cs="Calibri" w:hint="eastAsia"/>
          <w:kern w:val="0"/>
          <w:sz w:val="32"/>
          <w:szCs w:val="32"/>
        </w:rPr>
        <w:t>联系人（被授权员工）：</w:t>
      </w:r>
    </w:p>
    <w:p w14:paraId="01AABA73" w14:textId="77777777" w:rsidR="00DD553F" w:rsidRDefault="00DD553F" w:rsidP="00DD553F">
      <w:pPr>
        <w:spacing w:line="480" w:lineRule="exact"/>
        <w:ind w:left="640"/>
        <w:rPr>
          <w:rFonts w:ascii="Times New Roman" w:eastAsia="仿宋_GB2312" w:hAnsi="Calibri" w:cs="Calibri"/>
          <w:kern w:val="0"/>
          <w:sz w:val="32"/>
          <w:szCs w:val="32"/>
        </w:rPr>
      </w:pPr>
      <w:r>
        <w:rPr>
          <w:rFonts w:ascii="Times New Roman" w:eastAsia="仿宋_GB2312" w:hAnsi="Calibri" w:cs="Calibri" w:hint="eastAsia"/>
          <w:kern w:val="0"/>
          <w:sz w:val="32"/>
          <w:szCs w:val="32"/>
        </w:rPr>
        <w:t>2.</w:t>
      </w:r>
      <w:r>
        <w:rPr>
          <w:rFonts w:ascii="Times New Roman" w:eastAsia="仿宋_GB2312" w:hAnsi="Calibri" w:cs="Calibri" w:hint="eastAsia"/>
          <w:kern w:val="0"/>
          <w:sz w:val="32"/>
          <w:szCs w:val="32"/>
        </w:rPr>
        <w:t>居民身份证号码：</w:t>
      </w:r>
    </w:p>
    <w:p w14:paraId="0DBF8A66" w14:textId="77777777" w:rsidR="00DD553F" w:rsidRDefault="00DD553F" w:rsidP="00DD553F">
      <w:pPr>
        <w:spacing w:line="480" w:lineRule="exact"/>
        <w:ind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3.</w:t>
      </w:r>
      <w:r>
        <w:rPr>
          <w:rFonts w:ascii="Times New Roman" w:eastAsia="仿宋_GB2312" w:hAnsi="Calibri" w:cs="Calibri" w:hint="eastAsia"/>
          <w:kern w:val="0"/>
          <w:sz w:val="32"/>
          <w:szCs w:val="32"/>
        </w:rPr>
        <w:t>联系电话：</w:t>
      </w:r>
    </w:p>
    <w:p w14:paraId="082D1C83"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4.</w:t>
      </w:r>
      <w:r>
        <w:rPr>
          <w:rFonts w:ascii="Times New Roman" w:eastAsia="仿宋_GB2312" w:hAnsi="Calibri" w:cs="Calibri" w:hint="eastAsia"/>
          <w:kern w:val="0"/>
          <w:sz w:val="32"/>
          <w:szCs w:val="32"/>
        </w:rPr>
        <w:t>联系邮箱：</w:t>
      </w:r>
    </w:p>
    <w:p w14:paraId="45AB9393"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黑体" w:eastAsia="黑体" w:hAnsi="黑体" w:cs="Times New Roman" w:hint="eastAsia"/>
          <w:kern w:val="1"/>
          <w:sz w:val="32"/>
          <w:szCs w:val="32"/>
        </w:rPr>
        <w:lastRenderedPageBreak/>
        <w:t>二、确认事项</w:t>
      </w:r>
    </w:p>
    <w:p w14:paraId="62493AE7" w14:textId="77777777" w:rsidR="00DD553F" w:rsidRDefault="00DD553F" w:rsidP="00DD553F">
      <w:pPr>
        <w:spacing w:line="480" w:lineRule="exact"/>
        <w:ind w:firstLineChars="200" w:firstLine="640"/>
        <w:rPr>
          <w:rFonts w:ascii="Times New Roman" w:eastAsia="仿宋_GB2312" w:hAnsi="Times New Roman"/>
          <w:sz w:val="32"/>
          <w:szCs w:val="32"/>
        </w:rPr>
      </w:pPr>
      <w:r w:rsidRPr="0082656C">
        <w:rPr>
          <w:rFonts w:ascii="Times New Roman" w:eastAsia="仿宋_GB2312" w:hAnsi="Times New Roman" w:hint="eastAsia"/>
          <w:sz w:val="32"/>
          <w:szCs w:val="32"/>
        </w:rPr>
        <w:t>我方已仔细阅读贵公司</w:t>
      </w:r>
      <w:r w:rsidRPr="0082656C">
        <w:rPr>
          <w:rFonts w:ascii="Times New Roman" w:eastAsia="仿宋_GB2312" w:hAnsi="Calibri" w:cs="Calibri" w:hint="eastAsia"/>
          <w:kern w:val="0"/>
          <w:sz w:val="32"/>
          <w:szCs w:val="32"/>
        </w:rPr>
        <w:t>《广安交旅集团</w:t>
      </w:r>
      <w:r w:rsidRPr="0082656C">
        <w:rPr>
          <w:rFonts w:ascii="Times New Roman" w:eastAsia="仿宋_GB2312" w:hAnsi="Calibri" w:cs="Calibri"/>
          <w:kern w:val="0"/>
          <w:sz w:val="32"/>
          <w:szCs w:val="32"/>
        </w:rPr>
        <w:t>融资租赁（售后回租）融资合作方案征集</w:t>
      </w:r>
      <w:r w:rsidRPr="0082656C">
        <w:rPr>
          <w:rFonts w:ascii="Times New Roman" w:eastAsia="仿宋_GB2312" w:hAnsi="Calibri" w:cs="Calibri" w:hint="eastAsia"/>
          <w:kern w:val="0"/>
          <w:sz w:val="32"/>
          <w:szCs w:val="32"/>
        </w:rPr>
        <w:t>公告》</w:t>
      </w:r>
      <w:r w:rsidRPr="0082656C">
        <w:rPr>
          <w:rFonts w:ascii="Times New Roman" w:eastAsia="仿宋_GB2312" w:hAnsi="Times New Roman" w:hint="eastAsia"/>
          <w:sz w:val="32"/>
          <w:szCs w:val="32"/>
        </w:rPr>
        <w:t>所有内容，充分知悉公告注意事项中各项内容。我方确认将严格按照贵公司要求准备方案资料。</w:t>
      </w:r>
    </w:p>
    <w:p w14:paraId="2E659B37" w14:textId="77777777" w:rsidR="00DD553F" w:rsidRDefault="00DD553F" w:rsidP="00DD553F">
      <w:pPr>
        <w:spacing w:line="480" w:lineRule="exact"/>
        <w:ind w:firstLineChars="200" w:firstLine="640"/>
        <w:rPr>
          <w:rFonts w:ascii="Times New Roman" w:eastAsia="仿宋_GB2312" w:hAnsi="Times New Roman"/>
          <w:sz w:val="32"/>
          <w:szCs w:val="32"/>
          <w:highlight w:val="yellow"/>
        </w:rPr>
      </w:pPr>
      <w:r>
        <w:rPr>
          <w:rFonts w:ascii="Times New Roman" w:eastAsia="仿宋_GB2312" w:hAnsi="Times New Roman" w:hint="eastAsia"/>
          <w:sz w:val="32"/>
          <w:szCs w:val="32"/>
        </w:rPr>
        <w:t>我公司自愿接受贵方的融资方案审查结果。我公司承诺，若我公司报送的融资方案未通过贵方审查程序，我公司不得以任何理由要求贵方承担任何责任，并继续以未审查通过的方案要求贵方配合开展尽职调查等融资相关工作。若发生该等情形，贵方有权采取包括但不限于将我公司纳入黑名单（即：在一定期限内不收取该金融机构报送的任何投融资合作方案）等方式处理我公司相关行为，我公司不持任何异议，自愿接受贵方相关处理。</w:t>
      </w:r>
    </w:p>
    <w:p w14:paraId="0B006B05" w14:textId="77777777" w:rsidR="00DD553F" w:rsidRDefault="00DD553F" w:rsidP="00DD553F">
      <w:pPr>
        <w:spacing w:line="4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除发生政策变动或市场波动等因素导致参选征集方案调整的情形外，我公司承诺将严格按照参选方案（含补充方案）内容设计融资合同条款，若出现合同约定与参选方案内容不一致的，我公司将积极配合调整合同有关条款，确无法调整格式条款或签订《补充协议》约定（或出具《说明函》补充说明）的，视为我公司自愿放弃本次方案征集活动参选资格，我公司本次报送的参选方案自动作废，贵方有权视情况选择终止方案。</w:t>
      </w:r>
    </w:p>
    <w:p w14:paraId="2A1650B8" w14:textId="77777777" w:rsidR="00DD553F" w:rsidRDefault="00DD553F" w:rsidP="00DD553F">
      <w:pPr>
        <w:spacing w:line="480" w:lineRule="exact"/>
        <w:ind w:firstLineChars="200" w:firstLine="640"/>
        <w:rPr>
          <w:rFonts w:ascii="Times New Roman" w:eastAsia="仿宋_GB2312" w:hAnsi="Calibri" w:cs="Calibri"/>
          <w:kern w:val="0"/>
          <w:sz w:val="32"/>
          <w:szCs w:val="32"/>
        </w:rPr>
      </w:pPr>
    </w:p>
    <w:p w14:paraId="35237BA2"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附件：</w:t>
      </w:r>
      <w:r>
        <w:rPr>
          <w:rFonts w:ascii="Times New Roman" w:eastAsia="仿宋_GB2312" w:hAnsi="Calibri" w:cs="Calibri"/>
          <w:kern w:val="0"/>
          <w:sz w:val="32"/>
          <w:szCs w:val="32"/>
        </w:rPr>
        <w:t>1.</w:t>
      </w:r>
      <w:r>
        <w:rPr>
          <w:rFonts w:ascii="Times New Roman" w:eastAsia="仿宋_GB2312" w:hAnsi="Calibri" w:cs="Calibri"/>
          <w:kern w:val="0"/>
          <w:sz w:val="32"/>
          <w:szCs w:val="32"/>
        </w:rPr>
        <w:t>还款租金支付计划表</w:t>
      </w:r>
    </w:p>
    <w:p w14:paraId="2D4AD90F" w14:textId="77777777" w:rsidR="00DD553F" w:rsidRDefault="00DD553F" w:rsidP="00DD553F">
      <w:pPr>
        <w:spacing w:line="480" w:lineRule="exact"/>
        <w:ind w:firstLineChars="500" w:firstLine="1600"/>
        <w:rPr>
          <w:rFonts w:ascii="Times New Roman" w:eastAsia="仿宋_GB2312" w:hAnsi="Calibri" w:cs="Calibri"/>
          <w:kern w:val="0"/>
          <w:sz w:val="32"/>
          <w:szCs w:val="32"/>
        </w:rPr>
      </w:pPr>
      <w:r>
        <w:rPr>
          <w:rFonts w:ascii="Times New Roman" w:eastAsia="仿宋_GB2312" w:hAnsi="Calibri" w:cs="Calibri"/>
          <w:kern w:val="0"/>
          <w:sz w:val="32"/>
          <w:szCs w:val="32"/>
        </w:rPr>
        <w:t>2.</w:t>
      </w:r>
      <w:r>
        <w:rPr>
          <w:rFonts w:ascii="Times New Roman" w:eastAsia="仿宋_GB2312" w:hAnsi="Calibri" w:cs="Calibri"/>
          <w:kern w:val="0"/>
          <w:sz w:val="32"/>
          <w:szCs w:val="32"/>
        </w:rPr>
        <w:t>参选金融机构认为必要的</w:t>
      </w:r>
      <w:r>
        <w:rPr>
          <w:rFonts w:ascii="Times New Roman" w:eastAsia="仿宋_GB2312" w:hAnsi="Calibri" w:cs="Calibri" w:hint="eastAsia"/>
          <w:kern w:val="0"/>
          <w:sz w:val="32"/>
          <w:szCs w:val="32"/>
        </w:rPr>
        <w:t>参选</w:t>
      </w:r>
      <w:r>
        <w:rPr>
          <w:rFonts w:ascii="Times New Roman" w:eastAsia="仿宋_GB2312" w:hAnsi="Calibri" w:cs="Calibri"/>
          <w:kern w:val="0"/>
          <w:sz w:val="32"/>
          <w:szCs w:val="32"/>
        </w:rPr>
        <w:t>材料</w:t>
      </w:r>
      <w:r>
        <w:rPr>
          <w:rFonts w:ascii="Times New Roman" w:eastAsia="仿宋_GB2312" w:hAnsi="Calibri" w:cs="Calibri" w:hint="eastAsia"/>
          <w:kern w:val="0"/>
          <w:sz w:val="32"/>
          <w:szCs w:val="32"/>
        </w:rPr>
        <w:t>（如授信批复）</w:t>
      </w:r>
    </w:p>
    <w:p w14:paraId="2B75DACF" w14:textId="77777777" w:rsidR="00DD553F" w:rsidRDefault="00DD553F" w:rsidP="00DD553F">
      <w:pPr>
        <w:spacing w:line="480" w:lineRule="exact"/>
        <w:rPr>
          <w:rFonts w:ascii="Times New Roman" w:eastAsia="仿宋_GB2312" w:hAnsi="Calibri" w:cs="Calibri"/>
          <w:kern w:val="0"/>
          <w:sz w:val="32"/>
          <w:szCs w:val="32"/>
        </w:rPr>
      </w:pPr>
    </w:p>
    <w:p w14:paraId="6358002D" w14:textId="77777777" w:rsidR="00DD553F" w:rsidRDefault="00DD553F" w:rsidP="00DD553F">
      <w:pPr>
        <w:spacing w:line="480" w:lineRule="exact"/>
        <w:ind w:right="640"/>
        <w:jc w:val="right"/>
        <w:rPr>
          <w:rFonts w:ascii="Times New Roman" w:eastAsia="仿宋_GB2312" w:hAnsi="Calibri" w:cs="Calibri"/>
          <w:kern w:val="0"/>
          <w:sz w:val="32"/>
          <w:szCs w:val="32"/>
        </w:rPr>
      </w:pPr>
      <w:r>
        <w:rPr>
          <w:rFonts w:ascii="Times New Roman" w:eastAsia="仿宋_GB2312" w:hAnsi="Calibri" w:cs="Calibri"/>
          <w:kern w:val="0"/>
          <w:sz w:val="32"/>
          <w:szCs w:val="32"/>
        </w:rPr>
        <w:t>XXX</w:t>
      </w:r>
      <w:r>
        <w:rPr>
          <w:rFonts w:ascii="Times New Roman" w:eastAsia="仿宋_GB2312" w:hAnsi="Calibri" w:cs="Calibri"/>
          <w:kern w:val="0"/>
          <w:sz w:val="32"/>
          <w:szCs w:val="32"/>
        </w:rPr>
        <w:t>租赁公司</w:t>
      </w:r>
      <w:r>
        <w:rPr>
          <w:rFonts w:ascii="Times New Roman" w:eastAsia="仿宋_GB2312" w:hAnsi="Calibri" w:cs="Calibri"/>
          <w:kern w:val="0"/>
          <w:sz w:val="32"/>
          <w:szCs w:val="32"/>
        </w:rPr>
        <w:t> </w:t>
      </w:r>
      <w:r>
        <w:rPr>
          <w:rFonts w:ascii="Times New Roman" w:eastAsia="仿宋_GB2312" w:hAnsi="Calibri" w:cs="Calibri" w:hint="eastAsia"/>
          <w:kern w:val="0"/>
          <w:sz w:val="32"/>
          <w:szCs w:val="32"/>
        </w:rPr>
        <w:t>（盖章）</w:t>
      </w:r>
      <w:r>
        <w:rPr>
          <w:rFonts w:ascii="Times New Roman" w:eastAsia="仿宋_GB2312" w:hAnsi="Calibri" w:cs="Calibri"/>
          <w:kern w:val="0"/>
          <w:sz w:val="32"/>
          <w:szCs w:val="32"/>
        </w:rPr>
        <w:t> </w:t>
      </w:r>
      <w:r>
        <w:rPr>
          <w:rFonts w:ascii="Times New Roman" w:eastAsia="仿宋_GB2312" w:hAnsi="Calibri" w:cs="Calibri"/>
          <w:kern w:val="0"/>
          <w:sz w:val="32"/>
          <w:szCs w:val="32"/>
        </w:rPr>
        <w:t xml:space="preserve"> </w:t>
      </w:r>
      <w:r>
        <w:rPr>
          <w:rFonts w:ascii="Times New Roman" w:eastAsia="仿宋_GB2312" w:hAnsi="Calibri" w:cs="Calibri"/>
          <w:kern w:val="0"/>
          <w:sz w:val="32"/>
          <w:szCs w:val="32"/>
        </w:rPr>
        <w:t> </w:t>
      </w:r>
      <w:r>
        <w:rPr>
          <w:rFonts w:ascii="Times New Roman" w:eastAsia="仿宋_GB2312" w:hAnsi="Calibri" w:cs="Calibri"/>
          <w:kern w:val="0"/>
          <w:sz w:val="32"/>
          <w:szCs w:val="32"/>
        </w:rPr>
        <w:t xml:space="preserve"> </w:t>
      </w:r>
      <w:r>
        <w:rPr>
          <w:rFonts w:ascii="Times New Roman" w:eastAsia="仿宋_GB2312" w:hAnsi="Calibri" w:cs="Calibri"/>
          <w:kern w:val="0"/>
          <w:sz w:val="32"/>
          <w:szCs w:val="32"/>
        </w:rPr>
        <w:t> </w:t>
      </w:r>
    </w:p>
    <w:p w14:paraId="420BBB67" w14:textId="77777777" w:rsidR="00DD553F" w:rsidRDefault="00DD553F" w:rsidP="00DD553F">
      <w:pPr>
        <w:wordWrap w:val="0"/>
        <w:spacing w:line="480" w:lineRule="exact"/>
        <w:jc w:val="right"/>
        <w:rPr>
          <w:rFonts w:ascii="Times New Roman" w:eastAsia="仿宋_GB2312" w:hAnsi="Calibri" w:cs="Calibri"/>
          <w:kern w:val="0"/>
          <w:sz w:val="32"/>
          <w:szCs w:val="32"/>
        </w:rPr>
      </w:pPr>
      <w:r>
        <w:rPr>
          <w:rFonts w:ascii="Times New Roman" w:eastAsia="仿宋_GB2312" w:hAnsi="Calibri" w:cs="Calibri"/>
          <w:kern w:val="0"/>
          <w:sz w:val="32"/>
          <w:szCs w:val="32"/>
        </w:rPr>
        <w:t xml:space="preserve">  202X</w:t>
      </w:r>
      <w:r>
        <w:rPr>
          <w:rFonts w:ascii="Times New Roman" w:eastAsia="仿宋_GB2312" w:hAnsi="Calibri" w:cs="Calibri"/>
          <w:kern w:val="0"/>
          <w:sz w:val="32"/>
          <w:szCs w:val="32"/>
        </w:rPr>
        <w:t>年</w:t>
      </w:r>
      <w:r>
        <w:rPr>
          <w:rFonts w:ascii="Times New Roman" w:eastAsia="仿宋_GB2312" w:hAnsi="Calibri" w:cs="Calibri"/>
          <w:kern w:val="0"/>
          <w:sz w:val="32"/>
          <w:szCs w:val="32"/>
        </w:rPr>
        <w:t>XX</w:t>
      </w:r>
      <w:r>
        <w:rPr>
          <w:rFonts w:ascii="Times New Roman" w:eastAsia="仿宋_GB2312" w:hAnsi="Calibri" w:cs="Calibri"/>
          <w:kern w:val="0"/>
          <w:sz w:val="32"/>
          <w:szCs w:val="32"/>
        </w:rPr>
        <w:t>月</w:t>
      </w:r>
      <w:r>
        <w:rPr>
          <w:rFonts w:ascii="Times New Roman" w:eastAsia="仿宋_GB2312" w:hAnsi="Calibri" w:cs="Calibri"/>
          <w:kern w:val="0"/>
          <w:sz w:val="32"/>
          <w:szCs w:val="32"/>
        </w:rPr>
        <w:t>XX</w:t>
      </w:r>
      <w:r>
        <w:rPr>
          <w:rFonts w:ascii="Times New Roman" w:eastAsia="仿宋_GB2312" w:hAnsi="Calibri" w:cs="Calibri"/>
          <w:kern w:val="0"/>
          <w:sz w:val="32"/>
          <w:szCs w:val="32"/>
        </w:rPr>
        <w:t>日</w:t>
      </w:r>
      <w:r>
        <w:rPr>
          <w:rFonts w:ascii="Times New Roman" w:eastAsia="仿宋_GB2312" w:hAnsi="Calibri" w:cs="Calibri"/>
          <w:kern w:val="0"/>
          <w:sz w:val="32"/>
          <w:szCs w:val="32"/>
        </w:rPr>
        <w:t>  </w:t>
      </w:r>
      <w:r>
        <w:rPr>
          <w:rFonts w:ascii="Times New Roman" w:eastAsia="仿宋_GB2312" w:hAnsi="Calibri" w:cs="Calibri" w:hint="eastAsia"/>
          <w:kern w:val="0"/>
          <w:sz w:val="32"/>
          <w:szCs w:val="32"/>
        </w:rPr>
        <w:t xml:space="preserve">        </w:t>
      </w:r>
    </w:p>
    <w:p w14:paraId="57213E53" w14:textId="77777777" w:rsidR="00DD553F" w:rsidRDefault="00DD553F" w:rsidP="00DD553F">
      <w:pPr>
        <w:spacing w:line="52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lastRenderedPageBreak/>
        <w:t>（以下内容无须随方案打印）</w:t>
      </w:r>
    </w:p>
    <w:p w14:paraId="3160E32D" w14:textId="77777777" w:rsidR="00DD553F" w:rsidRDefault="00DD553F" w:rsidP="00DD553F">
      <w:pPr>
        <w:spacing w:line="52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融资租赁方案报送其他注意事项</w:t>
      </w:r>
    </w:p>
    <w:p w14:paraId="6CF7F3D6" w14:textId="77777777" w:rsidR="00DD553F" w:rsidRDefault="00DD553F" w:rsidP="00DD553F">
      <w:pPr>
        <w:spacing w:line="52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1</w:t>
      </w:r>
      <w:r>
        <w:rPr>
          <w:rFonts w:ascii="Times New Roman" w:eastAsia="仿宋_GB2312" w:hAnsi="Calibri" w:cs="Calibri"/>
          <w:kern w:val="0"/>
          <w:sz w:val="32"/>
          <w:szCs w:val="32"/>
        </w:rPr>
        <w:t>.</w:t>
      </w:r>
      <w:r>
        <w:rPr>
          <w:rFonts w:ascii="Times New Roman" w:eastAsia="仿宋_GB2312" w:hAnsi="Calibri" w:cs="Calibri"/>
          <w:kern w:val="0"/>
          <w:sz w:val="32"/>
          <w:szCs w:val="32"/>
        </w:rPr>
        <w:t>未在报送的签章版融资方案中列明授信落实条件及相关非常规申贷材料的，融资方有权拒绝接受相关授信条件并终止方案合作。</w:t>
      </w:r>
    </w:p>
    <w:p w14:paraId="7F52454F" w14:textId="77777777" w:rsidR="00DD553F" w:rsidRDefault="00DD553F" w:rsidP="00DD553F">
      <w:pPr>
        <w:spacing w:line="520" w:lineRule="exact"/>
        <w:ind w:firstLineChars="200" w:firstLine="640"/>
      </w:pPr>
      <w:r>
        <w:rPr>
          <w:rFonts w:ascii="Times New Roman" w:eastAsia="仿宋_GB2312" w:hAnsi="Calibri" w:cs="Calibri" w:hint="eastAsia"/>
          <w:kern w:val="0"/>
          <w:sz w:val="32"/>
          <w:szCs w:val="32"/>
        </w:rPr>
        <w:t>2</w:t>
      </w:r>
      <w:r>
        <w:rPr>
          <w:rFonts w:ascii="Times New Roman" w:eastAsia="仿宋_GB2312" w:hAnsi="Calibri" w:cs="Calibri"/>
          <w:kern w:val="0"/>
          <w:sz w:val="32"/>
          <w:szCs w:val="32"/>
        </w:rPr>
        <w:t>.</w:t>
      </w:r>
      <w:r>
        <w:rPr>
          <w:rFonts w:ascii="Times New Roman" w:eastAsia="仿宋_GB2312" w:hAnsi="Calibri" w:cs="Calibri"/>
          <w:kern w:val="0"/>
          <w:sz w:val="32"/>
          <w:szCs w:val="32"/>
        </w:rPr>
        <w:t>在授信申报与落实过程中，所有与融资活动相关的中介服务协议（包括但不限于《资产评估协议》、《专项法律服务协议》等）原则上由融资合作方签订并承担相应费用。</w:t>
      </w:r>
    </w:p>
    <w:p w14:paraId="1239EF8C" w14:textId="77777777" w:rsidR="00DD553F" w:rsidRPr="003B01D7" w:rsidRDefault="00DD553F" w:rsidP="00DD553F">
      <w:pPr>
        <w:tabs>
          <w:tab w:val="left" w:pos="630"/>
          <w:tab w:val="center" w:pos="4153"/>
          <w:tab w:val="right" w:pos="8306"/>
        </w:tabs>
        <w:snapToGrid w:val="0"/>
        <w:spacing w:line="400" w:lineRule="exact"/>
        <w:jc w:val="left"/>
        <w:rPr>
          <w:rFonts w:ascii="Times" w:hAnsi="Times"/>
        </w:rPr>
      </w:pPr>
    </w:p>
    <w:p w14:paraId="0FB89196" w14:textId="77777777" w:rsidR="003F2AF3" w:rsidRPr="00DD553F" w:rsidRDefault="003F2AF3"/>
    <w:sectPr w:rsidR="003F2AF3" w:rsidRPr="00DD55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1EF30" w14:textId="77777777" w:rsidR="00745F1A" w:rsidRDefault="00745F1A" w:rsidP="00FB2278">
      <w:r>
        <w:separator/>
      </w:r>
    </w:p>
  </w:endnote>
  <w:endnote w:type="continuationSeparator" w:id="0">
    <w:p w14:paraId="79EFC368" w14:textId="77777777" w:rsidR="00745F1A" w:rsidRDefault="00745F1A" w:rsidP="00FB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62C42" w14:textId="77777777" w:rsidR="00745F1A" w:rsidRDefault="00745F1A" w:rsidP="00FB2278">
      <w:r>
        <w:separator/>
      </w:r>
    </w:p>
  </w:footnote>
  <w:footnote w:type="continuationSeparator" w:id="0">
    <w:p w14:paraId="05B0A64F" w14:textId="77777777" w:rsidR="00745F1A" w:rsidRDefault="00745F1A" w:rsidP="00FB22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53F"/>
    <w:rsid w:val="003F2AF3"/>
    <w:rsid w:val="00510BD9"/>
    <w:rsid w:val="00745F1A"/>
    <w:rsid w:val="00DD553F"/>
    <w:rsid w:val="00FB2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24274"/>
  <w15:chartTrackingRefBased/>
  <w15:docId w15:val="{C980B89E-4705-4271-BFB7-846B397D0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5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227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B2278"/>
    <w:rPr>
      <w:sz w:val="18"/>
      <w:szCs w:val="18"/>
    </w:rPr>
  </w:style>
  <w:style w:type="paragraph" w:styleId="a5">
    <w:name w:val="footer"/>
    <w:basedOn w:val="a"/>
    <w:link w:val="a6"/>
    <w:uiPriority w:val="99"/>
    <w:unhideWhenUsed/>
    <w:rsid w:val="00FB2278"/>
    <w:pPr>
      <w:tabs>
        <w:tab w:val="center" w:pos="4153"/>
        <w:tab w:val="right" w:pos="8306"/>
      </w:tabs>
      <w:snapToGrid w:val="0"/>
      <w:jc w:val="left"/>
    </w:pPr>
    <w:rPr>
      <w:sz w:val="18"/>
      <w:szCs w:val="18"/>
    </w:rPr>
  </w:style>
  <w:style w:type="character" w:customStyle="1" w:styleId="a6">
    <w:name w:val="页脚 字符"/>
    <w:basedOn w:val="a0"/>
    <w:link w:val="a5"/>
    <w:uiPriority w:val="99"/>
    <w:rsid w:val="00FB22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招采法务部</dc:creator>
  <cp:keywords/>
  <dc:description/>
  <cp:lastModifiedBy>招采法务部</cp:lastModifiedBy>
  <cp:revision>3</cp:revision>
  <dcterms:created xsi:type="dcterms:W3CDTF">2023-06-02T08:37:00Z</dcterms:created>
  <dcterms:modified xsi:type="dcterms:W3CDTF">2023-09-08T01:08:00Z</dcterms:modified>
</cp:coreProperties>
</file>